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D5" w:rsidRDefault="00181AD5" w:rsidP="0098579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038850" cy="919463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бщем собрании НА САЙТ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365" cy="921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>Образовательного учреждения;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2.3.</w:t>
      </w:r>
      <w:r>
        <w:tab/>
        <w:t>Рассмотрение и обсуждение вопросов стратегии развития Образовательного учреждения;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2.4.</w:t>
      </w:r>
      <w:r>
        <w:tab/>
        <w:t>Рассмотрение и обсуждение вопросов материально-технического обеспечения и оснащения образовательного процесса;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2.5.</w:t>
      </w:r>
      <w:r>
        <w:tab/>
        <w:t>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деятельности;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2.6.</w:t>
      </w:r>
      <w:r>
        <w:tab/>
        <w:t>Рассмотрение иных вопросов деятельности Образовательного учреждения, вынесенных на рассмотрение заведующим Образовательным учреждением, коллегиальными органами управления Образовательного учреждения.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3.</w:t>
      </w:r>
      <w:r>
        <w:tab/>
        <w:t>Права и ответственность Общего собрания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3.1.</w:t>
      </w:r>
      <w:r>
        <w:tab/>
        <w:t>Общее собрание имеет право: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-</w:t>
      </w:r>
      <w:r>
        <w:tab/>
        <w:t>принимать окончательные решения по спорным вопросам, входящим в его компетенцию;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-</w:t>
      </w:r>
      <w:r>
        <w:tab/>
        <w:t>принимать, утверждать локальные акты, относящиеся к компетенции Общего собрания;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-</w:t>
      </w:r>
      <w:r>
        <w:tab/>
        <w:t>принимать конкретные решения по каждому рассматриваемому вопросу с указанием ответственных лиц и сроков исполнения;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3.2.</w:t>
      </w:r>
      <w:r>
        <w:tab/>
        <w:t>Председатель общего собрания несет ответственность за соответствие принятых решений: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- Законодательству Российской Федерации об образовании;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- Трудовому Кодексу Российской Федерации;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- Законодательству по защите прав детства;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- Законодательству по защите профессиональной чести и достоинства сотрудников.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4.</w:t>
      </w:r>
      <w:r>
        <w:tab/>
        <w:t>Организация деятельности Общего собрания.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4.1.</w:t>
      </w:r>
      <w:r>
        <w:tab/>
        <w:t>В заседании Общего собрания могут принимать участие все работники Образовательного учреждения. Общее собрание собирается заведующим Образовательным учреждением не реже одного раза в четыре месяца. Общее собрание считается правомочным, если на его заседании присутствует 50% и более от числа работников Образовательного учреждения. На заседании Общего собрания избирается председатель и секретарь собрания.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5.</w:t>
      </w:r>
      <w:r>
        <w:tab/>
        <w:t>Документация Общего собрания.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5.1.</w:t>
      </w:r>
      <w:r>
        <w:tab/>
        <w:t>Решения на Общем собрании принимаются большинством голосов от числа присутствующих членов Общего собрания и оформляются протоколом. Протоколы подписываются Председателем и секретарем собрания.</w:t>
      </w:r>
    </w:p>
    <w:p w:rsidR="00181AD5" w:rsidRDefault="00181AD5" w:rsidP="00985799">
      <w:pPr>
        <w:spacing w:after="0" w:line="240" w:lineRule="auto"/>
        <w:ind w:firstLine="709"/>
        <w:jc w:val="both"/>
      </w:pPr>
      <w:r>
        <w:t>5.2.</w:t>
      </w:r>
      <w:r>
        <w:tab/>
        <w:t>Нумерация протоколов ведется от начала календарного года.</w:t>
      </w:r>
    </w:p>
    <w:p w:rsidR="001F245E" w:rsidRPr="00181AD5" w:rsidRDefault="00181AD5" w:rsidP="00985799">
      <w:pPr>
        <w:spacing w:after="0" w:line="240" w:lineRule="auto"/>
        <w:ind w:firstLine="709"/>
        <w:jc w:val="both"/>
      </w:pPr>
      <w:r>
        <w:t>5.3.</w:t>
      </w:r>
      <w:r>
        <w:tab/>
        <w:t>Протоколы учитываются с начала учебного года, исполняются в электронном виде и на бумажном носителе, листы нумеруются и прошиваются. Протоколы общего собрания работников ОО хранятся один год у председателя и сдаются в архив в д</w:t>
      </w:r>
      <w:bookmarkStart w:id="0" w:name="_GoBack"/>
      <w:bookmarkEnd w:id="0"/>
      <w:r>
        <w:t>елопроизводство Образовательного учреждения.</w:t>
      </w:r>
    </w:p>
    <w:sectPr w:rsidR="001F245E" w:rsidRPr="001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D5"/>
    <w:rsid w:val="00161934"/>
    <w:rsid w:val="00181AD5"/>
    <w:rsid w:val="003B6095"/>
    <w:rsid w:val="005D772C"/>
    <w:rsid w:val="00966623"/>
    <w:rsid w:val="0098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2020-04-23T18:18:00Z</dcterms:created>
  <dcterms:modified xsi:type="dcterms:W3CDTF">2020-04-23T18:27:00Z</dcterms:modified>
</cp:coreProperties>
</file>